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4F" w:rsidRPr="005F0228" w:rsidRDefault="0055594F" w:rsidP="0055594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/>
          <w:b/>
          <w:color w:val="1F3864" w:themeColor="accent5" w:themeShade="80"/>
          <w:sz w:val="28"/>
          <w:szCs w:val="28"/>
        </w:rPr>
      </w:pPr>
      <w:bookmarkStart w:id="0" w:name="_GoBack"/>
      <w:bookmarkEnd w:id="0"/>
      <w:r w:rsidRPr="00896D6E">
        <w:rPr>
          <w:rFonts w:ascii="Garamond" w:hAnsi="Garamond"/>
          <w:b/>
          <w:color w:val="1F3864" w:themeColor="accent5" w:themeShade="80"/>
          <w:sz w:val="28"/>
          <w:szCs w:val="28"/>
        </w:rPr>
        <w:t xml:space="preserve">Oferta edukacyjna mediów publicznych </w:t>
      </w:r>
    </w:p>
    <w:p w:rsidR="0055594F" w:rsidRPr="00D64812" w:rsidRDefault="0055594F" w:rsidP="0055594F">
      <w:pPr>
        <w:autoSpaceDE w:val="0"/>
        <w:autoSpaceDN w:val="0"/>
        <w:adjustRightInd w:val="0"/>
        <w:jc w:val="both"/>
        <w:rPr>
          <w:rFonts w:ascii="Garamond" w:hAnsi="Garamond"/>
          <w:b/>
          <w:color w:val="7030A0"/>
          <w:sz w:val="28"/>
          <w:szCs w:val="28"/>
        </w:rPr>
      </w:pPr>
      <w:r w:rsidRPr="00D64812">
        <w:rPr>
          <w:rFonts w:ascii="Garamond" w:hAnsi="Garamond"/>
          <w:b/>
          <w:color w:val="7030A0"/>
          <w:sz w:val="28"/>
          <w:szCs w:val="28"/>
        </w:rPr>
        <w:t xml:space="preserve">Oferta Telewizji Polskiej: </w:t>
      </w:r>
    </w:p>
    <w:p w:rsidR="0055594F" w:rsidRPr="00BD3030" w:rsidRDefault="0055594F" w:rsidP="0055594F">
      <w:pPr>
        <w:pStyle w:val="Akapitzlist"/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Garamond" w:hAnsi="Garamond"/>
          <w:sz w:val="28"/>
          <w:szCs w:val="28"/>
        </w:rPr>
      </w:pPr>
      <w:r w:rsidRPr="00513632">
        <w:rPr>
          <w:rFonts w:ascii="Garamond" w:hAnsi="Garamond"/>
          <w:b/>
          <w:bCs/>
          <w:sz w:val="28"/>
          <w:szCs w:val="28"/>
        </w:rPr>
        <w:t>Oferta dla najmłodszych widzów</w:t>
      </w:r>
      <w:r w:rsidRPr="00BD3030">
        <w:rPr>
          <w:rFonts w:ascii="Garamond" w:hAnsi="Garamond"/>
          <w:bCs/>
          <w:sz w:val="28"/>
          <w:szCs w:val="28"/>
        </w:rPr>
        <w:t>, ich rodziców oraz nauczycieli edukacji przedszkolnej i wczesnoszkolnej:</w:t>
      </w:r>
    </w:p>
    <w:p w:rsidR="0055594F" w:rsidRPr="00BD3030" w:rsidRDefault="0055594F" w:rsidP="0055594F">
      <w:pPr>
        <w:pStyle w:val="Akapitzlist"/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p</w:t>
      </w:r>
      <w:r w:rsidRPr="00BD3030">
        <w:rPr>
          <w:rFonts w:ascii="Garamond" w:hAnsi="Garamond"/>
          <w:bCs/>
          <w:sz w:val="28"/>
          <w:szCs w:val="28"/>
        </w:rPr>
        <w:t xml:space="preserve">asmo edukacyjne </w:t>
      </w:r>
      <w:r w:rsidRPr="00545062">
        <w:rPr>
          <w:rFonts w:ascii="Garamond" w:hAnsi="Garamond"/>
          <w:b/>
          <w:bCs/>
          <w:sz w:val="28"/>
          <w:szCs w:val="28"/>
        </w:rPr>
        <w:t xml:space="preserve">„Wesoła Nauka” </w:t>
      </w:r>
      <w:r w:rsidRPr="00BD3030">
        <w:rPr>
          <w:rFonts w:ascii="Garamond" w:hAnsi="Garamond"/>
          <w:bCs/>
          <w:sz w:val="28"/>
          <w:szCs w:val="28"/>
        </w:rPr>
        <w:t>emitowane k</w:t>
      </w:r>
      <w:r w:rsidRPr="00BD3030">
        <w:rPr>
          <w:rFonts w:ascii="Garamond" w:hAnsi="Garamond"/>
          <w:sz w:val="28"/>
          <w:szCs w:val="28"/>
        </w:rPr>
        <w:t>ażdego dnia, od poniedziałku do piątku, na antenie TVP2</w:t>
      </w:r>
      <w:r w:rsidR="00545062">
        <w:rPr>
          <w:rFonts w:ascii="Garamond" w:hAnsi="Garamond"/>
          <w:sz w:val="28"/>
          <w:szCs w:val="28"/>
        </w:rPr>
        <w:t xml:space="preserve"> o godz. 11:</w:t>
      </w:r>
      <w:r>
        <w:rPr>
          <w:rFonts w:ascii="Garamond" w:hAnsi="Garamond"/>
          <w:sz w:val="28"/>
          <w:szCs w:val="28"/>
        </w:rPr>
        <w:t>40-12:30</w:t>
      </w:r>
      <w:r w:rsidRPr="00BD3030">
        <w:rPr>
          <w:rFonts w:ascii="Garamond" w:hAnsi="Garamond"/>
          <w:sz w:val="28"/>
          <w:szCs w:val="28"/>
        </w:rPr>
        <w:t>. Program jest skierowany do przedszkolaków i dzieci z klas I-III szkoły podstawowej, a także ich rodziców i nauczycieli. W programie trwającym ok. 30 minut dzieci zobaczą  zaskakujące eksperymenty i intrygujące doświadczenia naukowe, a także kreatywne gry i zabawy, propozycje zajęć sportowych, prac twórczych oraz zajęć muzycznych;</w:t>
      </w:r>
    </w:p>
    <w:p w:rsidR="0055594F" w:rsidRDefault="0055594F" w:rsidP="0055594F">
      <w:pPr>
        <w:pStyle w:val="Akapitzlist"/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p</w:t>
      </w:r>
      <w:r w:rsidRPr="00BD3030">
        <w:rPr>
          <w:rFonts w:ascii="Garamond" w:hAnsi="Garamond"/>
          <w:bCs/>
          <w:sz w:val="28"/>
          <w:szCs w:val="28"/>
        </w:rPr>
        <w:t xml:space="preserve">rogram </w:t>
      </w:r>
      <w:r w:rsidRPr="00545062">
        <w:rPr>
          <w:rFonts w:ascii="Garamond" w:hAnsi="Garamond"/>
          <w:b/>
          <w:bCs/>
          <w:sz w:val="28"/>
          <w:szCs w:val="28"/>
        </w:rPr>
        <w:t>„Wielkie Dzieła Małych Rąk”</w:t>
      </w:r>
      <w:r w:rsidRPr="00BD3030">
        <w:rPr>
          <w:rFonts w:ascii="Garamond" w:hAnsi="Garamond"/>
          <w:bCs/>
          <w:sz w:val="28"/>
          <w:szCs w:val="28"/>
        </w:rPr>
        <w:t xml:space="preserve"> to magazyn tworzony we współpracy z ekspertami Ministerstwa Edukacji Narodowej. Proponuje dzieciom naukę przez zabawę. Program obejmuje elementy matematyki, języka polskiego, przyrody, języków obcych oraz zajęcia ruchowe. Omawiane zagadnienia oparte są na postawie programowej dla uczn</w:t>
      </w:r>
      <w:r>
        <w:rPr>
          <w:rFonts w:ascii="Garamond" w:hAnsi="Garamond"/>
          <w:bCs/>
          <w:sz w:val="28"/>
          <w:szCs w:val="28"/>
        </w:rPr>
        <w:t>iów klas 1-3 szkoły podstawo</w:t>
      </w:r>
      <w:r w:rsidR="00545062">
        <w:rPr>
          <w:rFonts w:ascii="Garamond" w:hAnsi="Garamond"/>
          <w:bCs/>
          <w:sz w:val="28"/>
          <w:szCs w:val="28"/>
        </w:rPr>
        <w:t>wej. Emisja programu o godz. 7:</w:t>
      </w:r>
      <w:r>
        <w:rPr>
          <w:rFonts w:ascii="Garamond" w:hAnsi="Garamond"/>
          <w:bCs/>
          <w:sz w:val="28"/>
          <w:szCs w:val="28"/>
        </w:rPr>
        <w:t>0</w:t>
      </w:r>
      <w:r w:rsidR="00545062">
        <w:rPr>
          <w:rFonts w:ascii="Garamond" w:hAnsi="Garamond"/>
          <w:bCs/>
          <w:sz w:val="28"/>
          <w:szCs w:val="28"/>
        </w:rPr>
        <w:t>5</w:t>
      </w:r>
      <w:r>
        <w:rPr>
          <w:rFonts w:ascii="Garamond" w:hAnsi="Garamond"/>
          <w:bCs/>
          <w:sz w:val="28"/>
          <w:szCs w:val="28"/>
        </w:rPr>
        <w:t xml:space="preserve">-8:00 na kanale TVP 2 od poniedziałku do piątku. </w:t>
      </w:r>
    </w:p>
    <w:p w:rsidR="0055594F" w:rsidRPr="00513632" w:rsidRDefault="0055594F" w:rsidP="0055594F">
      <w:pPr>
        <w:pStyle w:val="Akapitzlist"/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Garamond" w:hAnsi="Garamond"/>
          <w:sz w:val="28"/>
          <w:szCs w:val="28"/>
        </w:rPr>
      </w:pPr>
      <w:r w:rsidRPr="00545062">
        <w:rPr>
          <w:rFonts w:ascii="Garamond" w:hAnsi="Garamond"/>
          <w:b/>
          <w:sz w:val="28"/>
          <w:szCs w:val="28"/>
        </w:rPr>
        <w:t xml:space="preserve">„Domowe przedszkole” </w:t>
      </w:r>
      <w:r>
        <w:rPr>
          <w:rFonts w:ascii="Garamond" w:hAnsi="Garamond"/>
          <w:sz w:val="28"/>
          <w:szCs w:val="28"/>
        </w:rPr>
        <w:t>TVP ABC, t</w:t>
      </w:r>
      <w:r w:rsidRPr="00513632">
        <w:rPr>
          <w:rFonts w:ascii="Garamond" w:hAnsi="Garamond"/>
          <w:sz w:val="28"/>
          <w:szCs w:val="28"/>
        </w:rPr>
        <w:t xml:space="preserve">o oferta dla najmłodszych dzieci </w:t>
      </w:r>
      <w:r w:rsidRPr="00513632">
        <w:rPr>
          <w:rFonts w:ascii="Garamond" w:hAnsi="Garamond"/>
          <w:sz w:val="28"/>
          <w:szCs w:val="28"/>
        </w:rPr>
        <w:br/>
        <w:t>i ich rodziców</w:t>
      </w:r>
      <w:r>
        <w:rPr>
          <w:rFonts w:ascii="Garamond" w:hAnsi="Garamond"/>
          <w:sz w:val="28"/>
          <w:szCs w:val="28"/>
        </w:rPr>
        <w:t xml:space="preserve">; </w:t>
      </w:r>
      <w:r w:rsidRPr="00513632">
        <w:rPr>
          <w:rFonts w:ascii="Garamond" w:hAnsi="Garamond"/>
          <w:sz w:val="28"/>
          <w:szCs w:val="28"/>
        </w:rPr>
        <w:t>któr</w:t>
      </w:r>
      <w:r>
        <w:rPr>
          <w:rFonts w:ascii="Garamond" w:hAnsi="Garamond"/>
          <w:sz w:val="28"/>
          <w:szCs w:val="28"/>
        </w:rPr>
        <w:t>ą</w:t>
      </w:r>
      <w:r w:rsidRPr="00513632">
        <w:rPr>
          <w:rFonts w:ascii="Garamond" w:hAnsi="Garamond"/>
          <w:sz w:val="28"/>
          <w:szCs w:val="28"/>
        </w:rPr>
        <w:t xml:space="preserve"> również można znaleźć na </w:t>
      </w:r>
      <w:hyperlink r:id="rId8" w:tgtFrame="_blank" w:history="1">
        <w:r w:rsidRPr="00513632">
          <w:rPr>
            <w:rStyle w:val="Hipercze"/>
            <w:rFonts w:ascii="Garamond" w:hAnsi="Garamond"/>
            <w:sz w:val="28"/>
            <w:szCs w:val="28"/>
          </w:rPr>
          <w:t>vod.tvp.pl</w:t>
        </w:r>
      </w:hyperlink>
      <w:r>
        <w:rPr>
          <w:rFonts w:ascii="Garamond" w:hAnsi="Garamond"/>
          <w:sz w:val="28"/>
          <w:szCs w:val="28"/>
        </w:rPr>
        <w:t>.</w:t>
      </w:r>
    </w:p>
    <w:p w:rsidR="0055594F" w:rsidRPr="00513632" w:rsidRDefault="0055594F" w:rsidP="0055594F">
      <w:pPr>
        <w:pStyle w:val="Akapitzlist"/>
        <w:shd w:val="clear" w:color="auto" w:fill="FFFFFF"/>
        <w:spacing w:after="240"/>
        <w:jc w:val="both"/>
        <w:textAlignment w:val="baseline"/>
        <w:rPr>
          <w:rFonts w:ascii="Garamond" w:hAnsi="Garamond"/>
          <w:bCs/>
          <w:sz w:val="28"/>
          <w:szCs w:val="28"/>
        </w:rPr>
      </w:pPr>
    </w:p>
    <w:p w:rsidR="0055594F" w:rsidRPr="00513632" w:rsidRDefault="0055594F" w:rsidP="0055594F">
      <w:pPr>
        <w:pStyle w:val="Akapitzlist"/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Garamond" w:hAnsi="Garamond"/>
          <w:b/>
          <w:bCs/>
          <w:sz w:val="28"/>
          <w:szCs w:val="28"/>
        </w:rPr>
      </w:pPr>
      <w:r w:rsidRPr="00513632">
        <w:rPr>
          <w:rFonts w:ascii="Garamond" w:hAnsi="Garamond"/>
          <w:b/>
          <w:bCs/>
          <w:sz w:val="28"/>
          <w:szCs w:val="28"/>
        </w:rPr>
        <w:t xml:space="preserve">Oferta dla uczniów szkoły podstawowej: </w:t>
      </w:r>
    </w:p>
    <w:p w:rsidR="0055594F" w:rsidRDefault="0055594F" w:rsidP="0055594F">
      <w:pPr>
        <w:shd w:val="clear" w:color="auto" w:fill="FFFFFF"/>
        <w:spacing w:after="240"/>
        <w:jc w:val="both"/>
        <w:textAlignment w:val="baseline"/>
        <w:rPr>
          <w:rFonts w:ascii="Garamond" w:hAnsi="Garamond"/>
          <w:sz w:val="28"/>
          <w:szCs w:val="28"/>
        </w:rPr>
      </w:pPr>
      <w:r w:rsidRPr="00BD3030">
        <w:rPr>
          <w:rFonts w:ascii="Garamond" w:hAnsi="Garamond"/>
          <w:sz w:val="28"/>
          <w:szCs w:val="28"/>
        </w:rPr>
        <w:t>Pro</w:t>
      </w:r>
      <w:r>
        <w:rPr>
          <w:rFonts w:ascii="Garamond" w:hAnsi="Garamond"/>
          <w:sz w:val="28"/>
          <w:szCs w:val="28"/>
        </w:rPr>
        <w:t>jekt</w:t>
      </w:r>
      <w:r w:rsidRPr="00BD3030">
        <w:rPr>
          <w:rFonts w:ascii="Garamond" w:hAnsi="Garamond"/>
          <w:sz w:val="28"/>
          <w:szCs w:val="28"/>
        </w:rPr>
        <w:t xml:space="preserve"> TVP i Ministerstwa Edukacji Narodowej pt. </w:t>
      </w:r>
      <w:r w:rsidRPr="00545062">
        <w:rPr>
          <w:rFonts w:ascii="Garamond" w:hAnsi="Garamond"/>
          <w:b/>
          <w:sz w:val="28"/>
          <w:szCs w:val="28"/>
        </w:rPr>
        <w:t>„Szkoła z TVP”</w:t>
      </w:r>
      <w:r w:rsidRPr="00BD303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jest </w:t>
      </w:r>
      <w:r w:rsidRPr="00BD3030">
        <w:rPr>
          <w:rFonts w:ascii="Garamond" w:hAnsi="Garamond"/>
          <w:sz w:val="28"/>
          <w:szCs w:val="28"/>
        </w:rPr>
        <w:t>skierowan</w:t>
      </w:r>
      <w:r>
        <w:rPr>
          <w:rFonts w:ascii="Garamond" w:hAnsi="Garamond"/>
          <w:sz w:val="28"/>
          <w:szCs w:val="28"/>
        </w:rPr>
        <w:t>y</w:t>
      </w:r>
      <w:r w:rsidRPr="00BD3030">
        <w:rPr>
          <w:rFonts w:ascii="Garamond" w:hAnsi="Garamond"/>
          <w:sz w:val="28"/>
          <w:szCs w:val="28"/>
        </w:rPr>
        <w:t xml:space="preserve"> </w:t>
      </w:r>
      <w:r w:rsidRPr="00BD3030">
        <w:rPr>
          <w:rFonts w:ascii="Garamond" w:hAnsi="Garamond"/>
          <w:bCs/>
          <w:sz w:val="28"/>
          <w:szCs w:val="28"/>
        </w:rPr>
        <w:t>do uczniów klas 1-8 szk</w:t>
      </w:r>
      <w:r>
        <w:rPr>
          <w:rFonts w:ascii="Garamond" w:hAnsi="Garamond"/>
          <w:bCs/>
          <w:sz w:val="28"/>
          <w:szCs w:val="28"/>
        </w:rPr>
        <w:t>oły</w:t>
      </w:r>
      <w:r w:rsidRPr="00BD3030">
        <w:rPr>
          <w:rFonts w:ascii="Garamond" w:hAnsi="Garamond"/>
          <w:bCs/>
          <w:sz w:val="28"/>
          <w:szCs w:val="28"/>
        </w:rPr>
        <w:t xml:space="preserve"> podstawow</w:t>
      </w:r>
      <w:r>
        <w:rPr>
          <w:rFonts w:ascii="Garamond" w:hAnsi="Garamond"/>
          <w:bCs/>
          <w:sz w:val="28"/>
          <w:szCs w:val="28"/>
        </w:rPr>
        <w:t>ej</w:t>
      </w:r>
      <w:r w:rsidRPr="00BD3030">
        <w:rPr>
          <w:rFonts w:ascii="Garamond" w:hAnsi="Garamond"/>
          <w:sz w:val="28"/>
          <w:szCs w:val="28"/>
        </w:rPr>
        <w:t xml:space="preserve">. Lekcje </w:t>
      </w:r>
      <w:r>
        <w:rPr>
          <w:rFonts w:ascii="Garamond" w:hAnsi="Garamond"/>
          <w:sz w:val="28"/>
          <w:szCs w:val="28"/>
        </w:rPr>
        <w:t>obejmują zagadnienia wynikające z</w:t>
      </w:r>
      <w:r w:rsidRPr="00BD3030">
        <w:rPr>
          <w:rFonts w:ascii="Garamond" w:hAnsi="Garamond"/>
          <w:sz w:val="28"/>
          <w:szCs w:val="28"/>
        </w:rPr>
        <w:t xml:space="preserve"> podstawy programowej obowiązującej w szkołach podstawowych. </w:t>
      </w:r>
    </w:p>
    <w:p w:rsidR="0055594F" w:rsidRDefault="0055594F" w:rsidP="0055594F">
      <w:pPr>
        <w:shd w:val="clear" w:color="auto" w:fill="FFFFFF"/>
        <w:spacing w:after="240"/>
        <w:jc w:val="both"/>
        <w:textAlignment w:val="baseline"/>
        <w:rPr>
          <w:rFonts w:ascii="Garamond" w:hAnsi="Garamond"/>
          <w:sz w:val="28"/>
          <w:szCs w:val="28"/>
        </w:rPr>
      </w:pPr>
      <w:r w:rsidRPr="00BD3030">
        <w:rPr>
          <w:rFonts w:ascii="Garamond" w:hAnsi="Garamond"/>
          <w:sz w:val="28"/>
          <w:szCs w:val="28"/>
        </w:rPr>
        <w:t xml:space="preserve">Lekcje dla poszczególnych klas szkoły podstawowej </w:t>
      </w:r>
      <w:r w:rsidRPr="00BD3030">
        <w:rPr>
          <w:rFonts w:ascii="Garamond" w:hAnsi="Garamond"/>
          <w:bCs/>
          <w:sz w:val="28"/>
          <w:szCs w:val="28"/>
        </w:rPr>
        <w:t>są emitowane od poniedziałku do piątku</w:t>
      </w:r>
      <w:r>
        <w:rPr>
          <w:rFonts w:ascii="Garamond" w:hAnsi="Garamond"/>
          <w:sz w:val="28"/>
          <w:szCs w:val="28"/>
        </w:rPr>
        <w:t>. M</w:t>
      </w:r>
      <w:r w:rsidRPr="00BD3030">
        <w:rPr>
          <w:rFonts w:ascii="Garamond" w:hAnsi="Garamond"/>
          <w:sz w:val="28"/>
          <w:szCs w:val="28"/>
        </w:rPr>
        <w:t xml:space="preserve">ożna </w:t>
      </w:r>
      <w:r>
        <w:rPr>
          <w:rFonts w:ascii="Garamond" w:hAnsi="Garamond"/>
          <w:sz w:val="28"/>
          <w:szCs w:val="28"/>
        </w:rPr>
        <w:t xml:space="preserve">je </w:t>
      </w:r>
      <w:r w:rsidRPr="00BD3030">
        <w:rPr>
          <w:rFonts w:ascii="Garamond" w:hAnsi="Garamond"/>
          <w:sz w:val="28"/>
          <w:szCs w:val="28"/>
        </w:rPr>
        <w:t>oglądać na czterech kanałach: </w:t>
      </w:r>
      <w:r w:rsidRPr="00BD3030">
        <w:rPr>
          <w:rFonts w:ascii="Garamond" w:hAnsi="Garamond"/>
          <w:bCs/>
          <w:sz w:val="28"/>
          <w:szCs w:val="28"/>
        </w:rPr>
        <w:t>TVP3, TVP Rozrywka, TVP Sport oraz TVP Historia</w:t>
      </w:r>
      <w:r>
        <w:rPr>
          <w:rFonts w:ascii="Garamond" w:hAnsi="Garamond"/>
          <w:sz w:val="28"/>
          <w:szCs w:val="28"/>
        </w:rPr>
        <w:t> </w:t>
      </w:r>
      <w:r w:rsidRPr="00BD3030">
        <w:rPr>
          <w:rFonts w:ascii="Garamond" w:hAnsi="Garamond"/>
          <w:sz w:val="28"/>
          <w:szCs w:val="28"/>
        </w:rPr>
        <w:t>w dwóch blokach programowych: porannym – rozpoczynającym się zawsze od godz. 8:00 i powtórzeniowym – od godz. 12:30.</w:t>
      </w:r>
    </w:p>
    <w:p w:rsidR="0055594F" w:rsidRDefault="0055594F" w:rsidP="0055594F">
      <w:pPr>
        <w:shd w:val="clear" w:color="auto" w:fill="FFFFFF"/>
        <w:jc w:val="both"/>
        <w:textAlignment w:val="baseline"/>
        <w:rPr>
          <w:rFonts w:ascii="Garamond" w:hAnsi="Garamond"/>
          <w:sz w:val="28"/>
          <w:szCs w:val="28"/>
        </w:rPr>
      </w:pPr>
      <w:r w:rsidRPr="00BD3030">
        <w:rPr>
          <w:rFonts w:ascii="Garamond" w:hAnsi="Garamond"/>
          <w:sz w:val="28"/>
          <w:szCs w:val="28"/>
        </w:rPr>
        <w:t>Plan lekcji „Szkoły z TVP” jest dostępny na specjalnej stronie </w:t>
      </w:r>
      <w:hyperlink r:id="rId9" w:tgtFrame="_blank" w:history="1">
        <w:r w:rsidRPr="00BD3030">
          <w:rPr>
            <w:rStyle w:val="Hipercze"/>
            <w:rFonts w:ascii="Garamond" w:eastAsiaTheme="majorEastAsia" w:hAnsi="Garamond"/>
            <w:sz w:val="28"/>
            <w:szCs w:val="28"/>
          </w:rPr>
          <w:t>szkolaztvp.pl</w:t>
        </w:r>
      </w:hyperlink>
      <w:r>
        <w:rPr>
          <w:rFonts w:ascii="Garamond" w:hAnsi="Garamond"/>
          <w:sz w:val="28"/>
          <w:szCs w:val="28"/>
        </w:rPr>
        <w:t xml:space="preserve"> </w:t>
      </w:r>
      <w:r w:rsidRPr="00BD3030">
        <w:rPr>
          <w:rFonts w:ascii="Garamond" w:hAnsi="Garamond"/>
          <w:sz w:val="28"/>
          <w:szCs w:val="28"/>
        </w:rPr>
        <w:t>Dodatkowo wszystkie wyemitowane na antenie lekcje są dostępne na </w:t>
      </w:r>
      <w:hyperlink r:id="rId10" w:tgtFrame="_blank" w:history="1">
        <w:r w:rsidRPr="00BD3030">
          <w:rPr>
            <w:rStyle w:val="Hipercze"/>
            <w:rFonts w:ascii="Garamond" w:eastAsiaTheme="majorEastAsia" w:hAnsi="Garamond"/>
            <w:sz w:val="28"/>
            <w:szCs w:val="28"/>
          </w:rPr>
          <w:t>vod.tvp.pl</w:t>
        </w:r>
      </w:hyperlink>
      <w:r w:rsidRPr="00BD3030">
        <w:rPr>
          <w:rFonts w:ascii="Garamond" w:hAnsi="Garamond"/>
          <w:sz w:val="28"/>
          <w:szCs w:val="28"/>
        </w:rPr>
        <w:t xml:space="preserve">  </w:t>
      </w:r>
      <w:r>
        <w:rPr>
          <w:rFonts w:ascii="Garamond" w:hAnsi="Garamond"/>
          <w:sz w:val="28"/>
          <w:szCs w:val="28"/>
        </w:rPr>
        <w:br/>
      </w:r>
      <w:r w:rsidRPr="00BD3030">
        <w:rPr>
          <w:rFonts w:ascii="Garamond" w:hAnsi="Garamond"/>
          <w:sz w:val="28"/>
          <w:szCs w:val="28"/>
        </w:rPr>
        <w:t>w specjalnie przygotowanych serwisach poświęconych poszczególnym klasom szkoły podstawowej.</w:t>
      </w:r>
    </w:p>
    <w:p w:rsidR="0055594F" w:rsidRPr="00BD3030" w:rsidRDefault="0055594F" w:rsidP="0055594F">
      <w:pPr>
        <w:shd w:val="clear" w:color="auto" w:fill="FFFFFF"/>
        <w:jc w:val="both"/>
        <w:textAlignment w:val="baseline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pl-PL"/>
        </w:rPr>
        <w:lastRenderedPageBreak/>
        <w:drawing>
          <wp:inline distT="0" distB="0" distL="0" distR="0" wp14:anchorId="3C2811A4" wp14:editId="6839830A">
            <wp:extent cx="5760720" cy="23266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l 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94F" w:rsidRPr="005F0228" w:rsidRDefault="00D64812" w:rsidP="0055594F">
      <w:pPr>
        <w:pStyle w:val="Akapitzlist"/>
        <w:shd w:val="clear" w:color="auto" w:fill="FFFFFF"/>
        <w:spacing w:after="240"/>
        <w:ind w:left="360"/>
        <w:jc w:val="both"/>
        <w:textAlignment w:val="baseline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2520186E" wp14:editId="5B55FD6D">
            <wp:simplePos x="0" y="0"/>
            <wp:positionH relativeFrom="margin">
              <wp:align>right</wp:align>
            </wp:positionH>
            <wp:positionV relativeFrom="paragraph">
              <wp:posOffset>274320</wp:posOffset>
            </wp:positionV>
            <wp:extent cx="5760720" cy="23266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l I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94F" w:rsidRDefault="0055594F" w:rsidP="0055594F">
      <w:pPr>
        <w:pStyle w:val="Akapitzlist"/>
        <w:shd w:val="clear" w:color="auto" w:fill="FFFFFF"/>
        <w:spacing w:after="240"/>
        <w:ind w:left="360"/>
        <w:jc w:val="both"/>
        <w:textAlignment w:val="baseline"/>
        <w:rPr>
          <w:rFonts w:ascii="Garamond" w:hAnsi="Garamond"/>
          <w:b/>
          <w:bCs/>
          <w:sz w:val="28"/>
          <w:szCs w:val="28"/>
        </w:rPr>
      </w:pPr>
    </w:p>
    <w:p w:rsidR="0055594F" w:rsidRDefault="00D64812" w:rsidP="0055594F">
      <w:pPr>
        <w:pStyle w:val="Akapitzlist"/>
        <w:shd w:val="clear" w:color="auto" w:fill="FFFFFF"/>
        <w:spacing w:after="240"/>
        <w:ind w:left="360"/>
        <w:jc w:val="both"/>
        <w:textAlignment w:val="baseline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136EC3F7" wp14:editId="1B609EB1">
            <wp:simplePos x="0" y="0"/>
            <wp:positionH relativeFrom="margin">
              <wp:align>right</wp:align>
            </wp:positionH>
            <wp:positionV relativeFrom="paragraph">
              <wp:posOffset>309880</wp:posOffset>
            </wp:positionV>
            <wp:extent cx="5760720" cy="232664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l III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94F" w:rsidRPr="0055594F" w:rsidRDefault="0055594F" w:rsidP="0055594F">
      <w:pPr>
        <w:shd w:val="clear" w:color="auto" w:fill="FFFFFF"/>
        <w:spacing w:after="240"/>
        <w:jc w:val="both"/>
        <w:textAlignment w:val="baseline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60720" cy="2736850"/>
            <wp:effectExtent l="0" t="0" r="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l IV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94F" w:rsidRPr="0055594F" w:rsidRDefault="0055594F" w:rsidP="0055594F">
      <w:pPr>
        <w:shd w:val="clear" w:color="auto" w:fill="FFFFFF"/>
        <w:spacing w:after="240"/>
        <w:jc w:val="both"/>
        <w:textAlignment w:val="baseline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noProof/>
          <w:sz w:val="28"/>
          <w:szCs w:val="28"/>
          <w:lang w:eastAsia="pl-PL"/>
        </w:rPr>
        <w:drawing>
          <wp:inline distT="0" distB="0" distL="0" distR="0">
            <wp:extent cx="5760720" cy="272605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l V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94F" w:rsidRPr="0055594F" w:rsidRDefault="0055594F" w:rsidP="0055594F">
      <w:pPr>
        <w:shd w:val="clear" w:color="auto" w:fill="FFFFFF"/>
        <w:spacing w:after="240"/>
        <w:jc w:val="both"/>
        <w:textAlignment w:val="baseline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noProof/>
          <w:sz w:val="28"/>
          <w:szCs w:val="28"/>
          <w:lang w:eastAsia="pl-PL"/>
        </w:rPr>
        <w:drawing>
          <wp:inline distT="0" distB="0" distL="0" distR="0">
            <wp:extent cx="5760720" cy="2736850"/>
            <wp:effectExtent l="0" t="0" r="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l VI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94F" w:rsidRPr="0055594F" w:rsidRDefault="00D64812" w:rsidP="0055594F">
      <w:pPr>
        <w:shd w:val="clear" w:color="auto" w:fill="FFFFFF"/>
        <w:spacing w:after="240"/>
        <w:jc w:val="both"/>
        <w:textAlignment w:val="baseline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60720" cy="3540760"/>
            <wp:effectExtent l="0" t="0" r="0" b="254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l VII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4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812" w:rsidRPr="00D64812" w:rsidRDefault="00D64812" w:rsidP="00D64812">
      <w:pPr>
        <w:shd w:val="clear" w:color="auto" w:fill="FFFFFF"/>
        <w:spacing w:after="240"/>
        <w:jc w:val="both"/>
        <w:textAlignment w:val="baseline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280035</wp:posOffset>
            </wp:positionV>
            <wp:extent cx="5760720" cy="3540760"/>
            <wp:effectExtent l="0" t="0" r="0" b="254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l VIII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4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812" w:rsidRDefault="00D64812" w:rsidP="00D64812">
      <w:pPr>
        <w:pStyle w:val="Akapitzlist"/>
        <w:shd w:val="clear" w:color="auto" w:fill="FFFFFF"/>
        <w:spacing w:after="240"/>
        <w:ind w:left="360"/>
        <w:jc w:val="both"/>
        <w:textAlignment w:val="baseline"/>
        <w:rPr>
          <w:rFonts w:ascii="Garamond" w:hAnsi="Garamond"/>
          <w:b/>
          <w:bCs/>
          <w:sz w:val="28"/>
          <w:szCs w:val="28"/>
        </w:rPr>
      </w:pPr>
    </w:p>
    <w:p w:rsidR="00D64812" w:rsidRDefault="00D64812" w:rsidP="00D64812">
      <w:pPr>
        <w:pStyle w:val="Akapitzlist"/>
        <w:shd w:val="clear" w:color="auto" w:fill="FFFFFF"/>
        <w:spacing w:after="240"/>
        <w:ind w:left="360"/>
        <w:jc w:val="both"/>
        <w:textAlignment w:val="baseline"/>
        <w:rPr>
          <w:rFonts w:ascii="Garamond" w:hAnsi="Garamond"/>
          <w:b/>
          <w:bCs/>
          <w:sz w:val="28"/>
          <w:szCs w:val="28"/>
        </w:rPr>
      </w:pPr>
    </w:p>
    <w:p w:rsidR="00D64812" w:rsidRDefault="00D64812" w:rsidP="00D64812">
      <w:pPr>
        <w:pStyle w:val="Akapitzlist"/>
        <w:shd w:val="clear" w:color="auto" w:fill="FFFFFF"/>
        <w:spacing w:after="240"/>
        <w:ind w:left="360"/>
        <w:jc w:val="both"/>
        <w:textAlignment w:val="baseline"/>
        <w:rPr>
          <w:rFonts w:ascii="Garamond" w:hAnsi="Garamond"/>
          <w:b/>
          <w:bCs/>
          <w:sz w:val="28"/>
          <w:szCs w:val="28"/>
        </w:rPr>
      </w:pPr>
    </w:p>
    <w:p w:rsidR="00D64812" w:rsidRDefault="00D64812" w:rsidP="00D64812">
      <w:pPr>
        <w:pStyle w:val="Akapitzlist"/>
        <w:shd w:val="clear" w:color="auto" w:fill="FFFFFF"/>
        <w:spacing w:after="240"/>
        <w:ind w:left="360"/>
        <w:jc w:val="both"/>
        <w:textAlignment w:val="baseline"/>
        <w:rPr>
          <w:rFonts w:ascii="Garamond" w:hAnsi="Garamond"/>
          <w:b/>
          <w:bCs/>
          <w:sz w:val="28"/>
          <w:szCs w:val="28"/>
        </w:rPr>
      </w:pPr>
    </w:p>
    <w:p w:rsidR="00D64812" w:rsidRDefault="00D64812" w:rsidP="00D64812">
      <w:pPr>
        <w:pStyle w:val="Akapitzlist"/>
        <w:shd w:val="clear" w:color="auto" w:fill="FFFFFF"/>
        <w:spacing w:after="240"/>
        <w:ind w:left="360"/>
        <w:jc w:val="both"/>
        <w:textAlignment w:val="baseline"/>
        <w:rPr>
          <w:rFonts w:ascii="Garamond" w:hAnsi="Garamond"/>
          <w:b/>
          <w:bCs/>
          <w:sz w:val="28"/>
          <w:szCs w:val="28"/>
        </w:rPr>
      </w:pPr>
    </w:p>
    <w:p w:rsidR="0055594F" w:rsidRPr="00513632" w:rsidRDefault="0055594F" w:rsidP="0055594F">
      <w:pPr>
        <w:pStyle w:val="Akapitzlist"/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Oferta</w:t>
      </w:r>
      <w:r w:rsidRPr="00513632">
        <w:rPr>
          <w:rFonts w:ascii="Garamond" w:hAnsi="Garamond"/>
          <w:b/>
          <w:bCs/>
          <w:sz w:val="28"/>
          <w:szCs w:val="28"/>
        </w:rPr>
        <w:t xml:space="preserve"> dla uczniów szkół ponadpodstawowych: </w:t>
      </w:r>
    </w:p>
    <w:p w:rsidR="0055594F" w:rsidRPr="005F0228" w:rsidRDefault="0055594F" w:rsidP="0055594F">
      <w:pPr>
        <w:shd w:val="clear" w:color="auto" w:fill="FFFFFF"/>
        <w:jc w:val="both"/>
        <w:textAlignment w:val="baseline"/>
        <w:rPr>
          <w:rFonts w:ascii="Garamond" w:hAnsi="Garamond"/>
          <w:sz w:val="28"/>
          <w:szCs w:val="28"/>
        </w:rPr>
      </w:pPr>
      <w:r w:rsidRPr="00BD3030">
        <w:rPr>
          <w:rFonts w:ascii="Garamond" w:hAnsi="Garamond"/>
          <w:sz w:val="28"/>
          <w:szCs w:val="28"/>
        </w:rPr>
        <w:t xml:space="preserve">Lekcje dla szkół ponadpodstawowych to rozwinięcie projektu </w:t>
      </w:r>
      <w:r w:rsidRPr="00545062">
        <w:rPr>
          <w:rFonts w:ascii="Garamond" w:hAnsi="Garamond"/>
          <w:b/>
          <w:sz w:val="28"/>
          <w:szCs w:val="28"/>
        </w:rPr>
        <w:t xml:space="preserve">„Szkoła </w:t>
      </w:r>
      <w:r w:rsidRPr="00545062">
        <w:rPr>
          <w:rFonts w:ascii="Garamond" w:hAnsi="Garamond"/>
          <w:b/>
          <w:sz w:val="28"/>
          <w:szCs w:val="28"/>
        </w:rPr>
        <w:br/>
        <w:t xml:space="preserve">z TVP” </w:t>
      </w:r>
      <w:r w:rsidRPr="00BD3030">
        <w:rPr>
          <w:rFonts w:ascii="Garamond" w:hAnsi="Garamond"/>
          <w:sz w:val="28"/>
          <w:szCs w:val="28"/>
        </w:rPr>
        <w:t>realizowanego przez Te</w:t>
      </w:r>
      <w:r>
        <w:rPr>
          <w:rFonts w:ascii="Garamond" w:hAnsi="Garamond"/>
          <w:sz w:val="28"/>
          <w:szCs w:val="28"/>
        </w:rPr>
        <w:t xml:space="preserve">lewizję Polską przy współpracy </w:t>
      </w:r>
      <w:r w:rsidRPr="00BD3030">
        <w:rPr>
          <w:rFonts w:ascii="Garamond" w:hAnsi="Garamond"/>
          <w:sz w:val="28"/>
          <w:szCs w:val="28"/>
        </w:rPr>
        <w:t>z Ministerstwem Edukacji Narodowej.</w:t>
      </w:r>
    </w:p>
    <w:p w:rsidR="0055594F" w:rsidRDefault="0055594F" w:rsidP="0055594F">
      <w:pPr>
        <w:shd w:val="clear" w:color="auto" w:fill="FFFFFF"/>
        <w:jc w:val="both"/>
        <w:textAlignment w:val="baseline"/>
        <w:rPr>
          <w:rFonts w:ascii="Garamond" w:hAnsi="Garamond"/>
          <w:sz w:val="28"/>
          <w:szCs w:val="28"/>
        </w:rPr>
      </w:pPr>
      <w:r w:rsidRPr="00BD3030">
        <w:rPr>
          <w:rFonts w:ascii="Garamond" w:hAnsi="Garamond"/>
          <w:sz w:val="28"/>
          <w:szCs w:val="28"/>
        </w:rPr>
        <w:t>Lekcje można oglądać codziennie, od poniedziałku do piątku na antenach TVP Kultura, TVP Sport, TVP Rozrywka i TVP HD (emisja prem</w:t>
      </w:r>
      <w:r>
        <w:rPr>
          <w:rFonts w:ascii="Garamond" w:hAnsi="Garamond"/>
          <w:sz w:val="28"/>
          <w:szCs w:val="28"/>
        </w:rPr>
        <w:t xml:space="preserve">ierowa na antenach TVP Kultura </w:t>
      </w:r>
      <w:r w:rsidRPr="00BD3030">
        <w:rPr>
          <w:rFonts w:ascii="Garamond" w:hAnsi="Garamond"/>
          <w:sz w:val="28"/>
          <w:szCs w:val="28"/>
        </w:rPr>
        <w:t xml:space="preserve">i TVP HD w godzinach od 9.00 do 13:00, powtórki tego samego dnia </w:t>
      </w:r>
      <w:r w:rsidRPr="00BD3030">
        <w:rPr>
          <w:rFonts w:ascii="Garamond" w:hAnsi="Garamond"/>
          <w:sz w:val="28"/>
          <w:szCs w:val="28"/>
        </w:rPr>
        <w:br/>
        <w:t>o 17:00 w TVP Sport i TVP Rozrywka</w:t>
      </w:r>
      <w:r>
        <w:rPr>
          <w:rFonts w:ascii="Garamond" w:hAnsi="Garamond"/>
          <w:sz w:val="28"/>
          <w:szCs w:val="28"/>
        </w:rPr>
        <w:t>)</w:t>
      </w:r>
      <w:r w:rsidRPr="00BD3030">
        <w:rPr>
          <w:rFonts w:ascii="Garamond" w:hAnsi="Garamond"/>
          <w:sz w:val="28"/>
          <w:szCs w:val="28"/>
        </w:rPr>
        <w:t xml:space="preserve">. </w:t>
      </w:r>
    </w:p>
    <w:p w:rsidR="0055594F" w:rsidRPr="00BD3030" w:rsidRDefault="00545062" w:rsidP="0055594F">
      <w:pPr>
        <w:shd w:val="clear" w:color="auto" w:fill="FFFFFF"/>
        <w:spacing w:after="240"/>
        <w:jc w:val="both"/>
        <w:textAlignment w:val="baseline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1" locked="0" layoutInCell="1" allowOverlap="1" wp14:anchorId="4CC603E6" wp14:editId="63905A88">
            <wp:simplePos x="0" y="0"/>
            <wp:positionH relativeFrom="margin">
              <wp:align>right</wp:align>
            </wp:positionH>
            <wp:positionV relativeFrom="paragraph">
              <wp:posOffset>577850</wp:posOffset>
            </wp:positionV>
            <wp:extent cx="5760720" cy="3231515"/>
            <wp:effectExtent l="0" t="0" r="0" b="6985"/>
            <wp:wrapTight wrapText="bothSides">
              <wp:wrapPolygon edited="0">
                <wp:start x="0" y="0"/>
                <wp:lineTo x="0" y="21519"/>
                <wp:lineTo x="21500" y="21519"/>
                <wp:lineTo x="21500" y="0"/>
                <wp:lineTo x="0" y="0"/>
              </wp:wrapPolygon>
            </wp:wrapTight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l I LO stara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594F" w:rsidRPr="00BD3030">
        <w:rPr>
          <w:rFonts w:ascii="Garamond" w:hAnsi="Garamond"/>
          <w:sz w:val="28"/>
          <w:szCs w:val="28"/>
        </w:rPr>
        <w:t xml:space="preserve">Wszystkie wyemitowane audycje można znaleźć również na platformie </w:t>
      </w:r>
      <w:hyperlink r:id="rId20" w:tgtFrame="_blank" w:history="1">
        <w:r w:rsidR="0055594F" w:rsidRPr="00BD3030">
          <w:rPr>
            <w:rStyle w:val="Hipercze"/>
            <w:rFonts w:ascii="Garamond" w:eastAsiaTheme="majorEastAsia" w:hAnsi="Garamond"/>
            <w:sz w:val="28"/>
            <w:szCs w:val="28"/>
          </w:rPr>
          <w:t>vod.tvp.pl</w:t>
        </w:r>
      </w:hyperlink>
      <w:r w:rsidR="0055594F">
        <w:rPr>
          <w:rFonts w:ascii="Garamond" w:hAnsi="Garamond"/>
          <w:sz w:val="28"/>
          <w:szCs w:val="28"/>
        </w:rPr>
        <w:t> </w:t>
      </w:r>
    </w:p>
    <w:p w:rsidR="00D64812" w:rsidRPr="00D64812" w:rsidRDefault="00D64812" w:rsidP="00D64812">
      <w:pPr>
        <w:shd w:val="clear" w:color="auto" w:fill="FFFFFF"/>
        <w:spacing w:after="240"/>
        <w:jc w:val="both"/>
        <w:textAlignment w:val="baseline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noProof/>
          <w:sz w:val="28"/>
          <w:szCs w:val="28"/>
          <w:lang w:eastAsia="pl-PL"/>
        </w:rPr>
        <w:lastRenderedPageBreak/>
        <w:drawing>
          <wp:inline distT="0" distB="0" distL="0" distR="0" wp14:anchorId="732F4374" wp14:editId="773BB765">
            <wp:extent cx="5760720" cy="3231515"/>
            <wp:effectExtent l="0" t="0" r="0" b="698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l I LO nowa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812" w:rsidRPr="00D64812" w:rsidRDefault="00545062" w:rsidP="00D64812">
      <w:pPr>
        <w:shd w:val="clear" w:color="auto" w:fill="FFFFFF"/>
        <w:spacing w:after="240"/>
        <w:jc w:val="both"/>
        <w:textAlignment w:val="baseline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0" locked="0" layoutInCell="1" allowOverlap="1" wp14:anchorId="6598985E" wp14:editId="2A1A45A9">
            <wp:simplePos x="0" y="0"/>
            <wp:positionH relativeFrom="margin">
              <wp:align>right</wp:align>
            </wp:positionH>
            <wp:positionV relativeFrom="paragraph">
              <wp:posOffset>548640</wp:posOffset>
            </wp:positionV>
            <wp:extent cx="5760720" cy="3231515"/>
            <wp:effectExtent l="0" t="0" r="0" b="698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l II LO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812" w:rsidRPr="00D64812" w:rsidRDefault="00D64812" w:rsidP="00D64812">
      <w:pPr>
        <w:shd w:val="clear" w:color="auto" w:fill="FFFFFF"/>
        <w:spacing w:after="240"/>
        <w:jc w:val="both"/>
        <w:textAlignment w:val="baseline"/>
        <w:rPr>
          <w:rFonts w:ascii="Garamond" w:hAnsi="Garamond"/>
          <w:b/>
          <w:bCs/>
          <w:sz w:val="28"/>
          <w:szCs w:val="28"/>
        </w:rPr>
      </w:pPr>
    </w:p>
    <w:p w:rsidR="00D64812" w:rsidRPr="00D64812" w:rsidRDefault="00D64812" w:rsidP="00D64812">
      <w:pPr>
        <w:shd w:val="clear" w:color="auto" w:fill="FFFFFF"/>
        <w:spacing w:after="240"/>
        <w:jc w:val="both"/>
        <w:textAlignment w:val="baseline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60720" cy="3231515"/>
            <wp:effectExtent l="0" t="0" r="0" b="698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l III LO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94F" w:rsidRPr="00513632" w:rsidRDefault="0055594F" w:rsidP="0055594F">
      <w:pPr>
        <w:pStyle w:val="Akapitzlist"/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Dodatkowa oferta</w:t>
      </w:r>
      <w:r w:rsidRPr="00513632">
        <w:rPr>
          <w:rFonts w:ascii="Garamond" w:hAnsi="Garamond"/>
          <w:b/>
          <w:bCs/>
          <w:sz w:val="28"/>
          <w:szCs w:val="28"/>
        </w:rPr>
        <w:t xml:space="preserve"> Telewizji Polskiej</w:t>
      </w:r>
    </w:p>
    <w:p w:rsidR="0055594F" w:rsidRPr="00BD3030" w:rsidRDefault="0055594F" w:rsidP="0055594F">
      <w:pPr>
        <w:shd w:val="clear" w:color="auto" w:fill="FFFFFF"/>
        <w:spacing w:after="240"/>
        <w:jc w:val="both"/>
        <w:textAlignment w:val="baseline"/>
        <w:rPr>
          <w:rFonts w:ascii="Garamond" w:hAnsi="Garamond"/>
          <w:sz w:val="28"/>
          <w:szCs w:val="28"/>
        </w:rPr>
      </w:pPr>
      <w:r w:rsidRPr="00BD3030">
        <w:rPr>
          <w:rFonts w:ascii="Garamond" w:hAnsi="Garamond"/>
          <w:sz w:val="28"/>
          <w:szCs w:val="28"/>
        </w:rPr>
        <w:t>Poza specjalnymi pasmami TVP ABC i TVP Kultura</w:t>
      </w:r>
      <w:r>
        <w:rPr>
          <w:rFonts w:ascii="Garamond" w:hAnsi="Garamond"/>
          <w:sz w:val="28"/>
          <w:szCs w:val="28"/>
        </w:rPr>
        <w:t>,</w:t>
      </w:r>
      <w:r w:rsidRPr="00BD3030">
        <w:rPr>
          <w:rFonts w:ascii="Garamond" w:hAnsi="Garamond"/>
          <w:sz w:val="28"/>
          <w:szCs w:val="28"/>
        </w:rPr>
        <w:t xml:space="preserve"> zostały uruchomione również audycje w serwisie </w:t>
      </w:r>
      <w:r>
        <w:rPr>
          <w:rFonts w:ascii="Garamond" w:hAnsi="Garamond"/>
          <w:sz w:val="28"/>
          <w:szCs w:val="28"/>
        </w:rPr>
        <w:t>vod.tvp.pl</w:t>
      </w:r>
      <w:r w:rsidRPr="00BD3030">
        <w:rPr>
          <w:rFonts w:ascii="Garamond" w:hAnsi="Garamond"/>
          <w:sz w:val="28"/>
          <w:szCs w:val="28"/>
        </w:rPr>
        <w:t xml:space="preserve">. Dla uczniów przygotowano koncerty, wartościowe produkcje filmowe, spektakle Teatru Telewizji, seriale </w:t>
      </w:r>
      <w:r>
        <w:rPr>
          <w:rFonts w:ascii="Garamond" w:hAnsi="Garamond"/>
          <w:sz w:val="28"/>
          <w:szCs w:val="28"/>
        </w:rPr>
        <w:t>nawiązujące do</w:t>
      </w:r>
      <w:r w:rsidRPr="00BD3030">
        <w:rPr>
          <w:rFonts w:ascii="Garamond" w:hAnsi="Garamond"/>
          <w:sz w:val="28"/>
          <w:szCs w:val="28"/>
        </w:rPr>
        <w:t xml:space="preserve"> kanon</w:t>
      </w:r>
      <w:r>
        <w:rPr>
          <w:rFonts w:ascii="Garamond" w:hAnsi="Garamond"/>
          <w:sz w:val="28"/>
          <w:szCs w:val="28"/>
        </w:rPr>
        <w:t>u</w:t>
      </w:r>
      <w:r w:rsidRPr="00BD3030">
        <w:rPr>
          <w:rFonts w:ascii="Garamond" w:hAnsi="Garamond"/>
          <w:sz w:val="28"/>
          <w:szCs w:val="28"/>
        </w:rPr>
        <w:t xml:space="preserve"> lektur.</w:t>
      </w:r>
    </w:p>
    <w:p w:rsidR="0055594F" w:rsidRPr="00971B4A" w:rsidRDefault="0055594F" w:rsidP="0055594F">
      <w:pPr>
        <w:shd w:val="clear" w:color="auto" w:fill="FFFFFF"/>
        <w:spacing w:after="240"/>
        <w:jc w:val="both"/>
        <w:textAlignment w:val="baseline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Dzięki</w:t>
      </w:r>
      <w:r w:rsidR="00545062">
        <w:rPr>
          <w:rFonts w:ascii="Garamond" w:hAnsi="Garamond"/>
          <w:sz w:val="28"/>
          <w:szCs w:val="28"/>
        </w:rPr>
        <w:t xml:space="preserve"> </w:t>
      </w:r>
      <w:r w:rsidRPr="00BD3030">
        <w:rPr>
          <w:rFonts w:ascii="Garamond" w:hAnsi="Garamond"/>
          <w:sz w:val="28"/>
          <w:szCs w:val="28"/>
        </w:rPr>
        <w:t>współpracy z Muzeum Powstania Warszawskiego</w:t>
      </w:r>
      <w:r>
        <w:rPr>
          <w:rFonts w:ascii="Garamond" w:hAnsi="Garamond"/>
          <w:sz w:val="28"/>
          <w:szCs w:val="28"/>
        </w:rPr>
        <w:t>,</w:t>
      </w:r>
      <w:r w:rsidR="00545062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k</w:t>
      </w:r>
      <w:r w:rsidRPr="00BD3030">
        <w:rPr>
          <w:rFonts w:ascii="Garamond" w:hAnsi="Garamond"/>
          <w:sz w:val="28"/>
          <w:szCs w:val="28"/>
        </w:rPr>
        <w:t>ażdego dnia, na stronie vod.tvp.pl w godzinach 9.00-13.00 w sekcji „eSzkoła”</w:t>
      </w:r>
      <w:r>
        <w:rPr>
          <w:rFonts w:ascii="Garamond" w:hAnsi="Garamond"/>
          <w:sz w:val="28"/>
          <w:szCs w:val="28"/>
        </w:rPr>
        <w:t>,</w:t>
      </w:r>
      <w:r w:rsidRPr="00BD3030">
        <w:rPr>
          <w:rFonts w:ascii="Garamond" w:hAnsi="Garamond"/>
          <w:sz w:val="28"/>
          <w:szCs w:val="28"/>
        </w:rPr>
        <w:t xml:space="preserve"> uczniowie i nauczyciele </w:t>
      </w:r>
      <w:r>
        <w:rPr>
          <w:rFonts w:ascii="Garamond" w:hAnsi="Garamond"/>
          <w:sz w:val="28"/>
          <w:szCs w:val="28"/>
        </w:rPr>
        <w:t>mogą</w:t>
      </w:r>
      <w:r w:rsidRPr="00BD3030">
        <w:rPr>
          <w:rFonts w:ascii="Garamond" w:hAnsi="Garamond"/>
          <w:sz w:val="28"/>
          <w:szCs w:val="28"/>
        </w:rPr>
        <w:t xml:space="preserve"> znaleźć wartościowe materiały </w:t>
      </w:r>
      <w:r>
        <w:rPr>
          <w:rFonts w:ascii="Garamond" w:hAnsi="Garamond"/>
          <w:sz w:val="28"/>
          <w:szCs w:val="28"/>
        </w:rPr>
        <w:t>także</w:t>
      </w:r>
      <w:r w:rsidRPr="00BD3030">
        <w:rPr>
          <w:rFonts w:ascii="Garamond" w:hAnsi="Garamond"/>
          <w:sz w:val="28"/>
          <w:szCs w:val="28"/>
        </w:rPr>
        <w:t xml:space="preserve"> do</w:t>
      </w:r>
      <w:r>
        <w:rPr>
          <w:rFonts w:ascii="Garamond" w:hAnsi="Garamond"/>
          <w:sz w:val="28"/>
          <w:szCs w:val="28"/>
        </w:rPr>
        <w:t xml:space="preserve"> edukacji historycznej.</w:t>
      </w:r>
      <w:bookmarkStart w:id="1" w:name="_Toc36027459"/>
    </w:p>
    <w:p w:rsidR="0055594F" w:rsidRPr="00D64812" w:rsidRDefault="0055594F" w:rsidP="00D64812">
      <w:pPr>
        <w:shd w:val="clear" w:color="auto" w:fill="FFFFFF"/>
        <w:spacing w:after="240"/>
        <w:jc w:val="both"/>
        <w:textAlignment w:val="baseline"/>
        <w:rPr>
          <w:rFonts w:ascii="Garamond" w:hAnsi="Garamond"/>
          <w:b/>
          <w:bCs/>
          <w:color w:val="7030A0"/>
          <w:sz w:val="28"/>
          <w:szCs w:val="28"/>
        </w:rPr>
      </w:pPr>
      <w:r w:rsidRPr="00D64812">
        <w:rPr>
          <w:rFonts w:ascii="Garamond" w:hAnsi="Garamond"/>
          <w:b/>
          <w:bCs/>
          <w:color w:val="7030A0"/>
          <w:sz w:val="28"/>
          <w:szCs w:val="28"/>
        </w:rPr>
        <w:t>Oferta Polskiego Radia</w:t>
      </w:r>
      <w:bookmarkEnd w:id="1"/>
      <w:r w:rsidRPr="00D64812">
        <w:rPr>
          <w:rFonts w:ascii="Garamond" w:hAnsi="Garamond"/>
          <w:b/>
          <w:bCs/>
          <w:color w:val="7030A0"/>
          <w:sz w:val="28"/>
          <w:szCs w:val="28"/>
        </w:rPr>
        <w:t>:</w:t>
      </w:r>
    </w:p>
    <w:p w:rsidR="0055594F" w:rsidRDefault="0055594F" w:rsidP="0055594F">
      <w:pPr>
        <w:pStyle w:val="Akapitzlist"/>
        <w:numPr>
          <w:ilvl w:val="0"/>
          <w:numId w:val="4"/>
        </w:numPr>
        <w:shd w:val="clear" w:color="auto" w:fill="FFFFFF"/>
        <w:spacing w:after="240"/>
        <w:jc w:val="both"/>
        <w:textAlignment w:val="baseline"/>
        <w:rPr>
          <w:rFonts w:ascii="Garamond" w:hAnsi="Garamond"/>
          <w:sz w:val="28"/>
          <w:szCs w:val="28"/>
          <w:shd w:val="clear" w:color="auto" w:fill="FFFFFF"/>
        </w:rPr>
      </w:pPr>
      <w:r w:rsidRPr="00513632">
        <w:rPr>
          <w:rFonts w:ascii="Garamond" w:hAnsi="Garamond"/>
          <w:sz w:val="28"/>
          <w:szCs w:val="28"/>
        </w:rPr>
        <w:t xml:space="preserve">Polskie Radio Dzieciom </w:t>
      </w:r>
      <w:r>
        <w:rPr>
          <w:rFonts w:ascii="Garamond" w:hAnsi="Garamond"/>
          <w:sz w:val="28"/>
          <w:szCs w:val="28"/>
        </w:rPr>
        <w:t xml:space="preserve">- </w:t>
      </w:r>
      <w:r w:rsidRPr="00513632">
        <w:rPr>
          <w:rFonts w:ascii="Garamond" w:hAnsi="Garamond"/>
          <w:sz w:val="28"/>
          <w:szCs w:val="28"/>
        </w:rPr>
        <w:t>to całodobowa stacja radiowa</w:t>
      </w:r>
      <w:r>
        <w:rPr>
          <w:rFonts w:ascii="Garamond" w:hAnsi="Garamond"/>
          <w:sz w:val="28"/>
          <w:szCs w:val="28"/>
        </w:rPr>
        <w:t>, która o</w:t>
      </w:r>
      <w:r w:rsidRPr="00513632">
        <w:rPr>
          <w:rFonts w:ascii="Garamond" w:hAnsi="Garamond"/>
          <w:sz w:val="28"/>
          <w:szCs w:val="28"/>
        </w:rPr>
        <w:t>d godz. 7.00 rano nadaje programy dla dzieci, a od godz. 21.00 dla dorosłych.</w:t>
      </w:r>
      <w:r w:rsidRPr="00513632">
        <w:rPr>
          <w:rFonts w:ascii="Garamond" w:hAnsi="Garamond"/>
          <w:bCs/>
          <w:sz w:val="28"/>
          <w:szCs w:val="28"/>
        </w:rPr>
        <w:t xml:space="preserve"> </w:t>
      </w:r>
      <w:r w:rsidRPr="00513632">
        <w:rPr>
          <w:rFonts w:ascii="Garamond" w:hAnsi="Garamond"/>
          <w:sz w:val="28"/>
          <w:szCs w:val="28"/>
        </w:rPr>
        <w:t>W ramówce stacji znajdują się audycje edukacyjne, naukowe i rozrywkowe rozwijające wyobraźnię i budujące kreatywność dzieci. Pasmo wieczorne, kierowane do osób dorosłych, to kompendium wiedzy w zakresie wychowania, rozwoju, kultury i sztuki</w:t>
      </w:r>
      <w:r w:rsidRPr="00513632">
        <w:rPr>
          <w:rFonts w:ascii="Garamond" w:hAnsi="Garamond"/>
          <w:sz w:val="28"/>
          <w:szCs w:val="28"/>
          <w:shd w:val="clear" w:color="auto" w:fill="FFFFFF"/>
        </w:rPr>
        <w:t>.</w:t>
      </w:r>
    </w:p>
    <w:p w:rsidR="0055594F" w:rsidRDefault="0055594F" w:rsidP="0055594F">
      <w:pPr>
        <w:pStyle w:val="Akapitzlist"/>
        <w:shd w:val="clear" w:color="auto" w:fill="FFFFFF"/>
        <w:spacing w:after="240"/>
        <w:jc w:val="both"/>
        <w:textAlignment w:val="baseline"/>
        <w:rPr>
          <w:rFonts w:ascii="Garamond" w:hAnsi="Garamond"/>
          <w:sz w:val="28"/>
          <w:szCs w:val="28"/>
          <w:shd w:val="clear" w:color="auto" w:fill="FFFFFF"/>
        </w:rPr>
      </w:pPr>
    </w:p>
    <w:p w:rsidR="0055594F" w:rsidRPr="00AB1D78" w:rsidRDefault="005C16C6" w:rsidP="0055594F">
      <w:pPr>
        <w:pStyle w:val="Akapitzlist"/>
        <w:numPr>
          <w:ilvl w:val="0"/>
          <w:numId w:val="4"/>
        </w:numPr>
        <w:shd w:val="clear" w:color="auto" w:fill="FFFFFF"/>
        <w:spacing w:after="240"/>
        <w:jc w:val="both"/>
        <w:textAlignment w:val="baseline"/>
        <w:rPr>
          <w:rFonts w:ascii="Garamond" w:hAnsi="Garamond"/>
          <w:sz w:val="28"/>
          <w:szCs w:val="28"/>
          <w:shd w:val="clear" w:color="auto" w:fill="FFFFFF"/>
        </w:rPr>
      </w:pPr>
      <w:hyperlink r:id="rId24" w:history="1">
        <w:r w:rsidR="0055594F" w:rsidRPr="00292B95">
          <w:rPr>
            <w:rStyle w:val="Hipercze"/>
            <w:rFonts w:ascii="Garamond" w:hAnsi="Garamond"/>
            <w:bCs/>
            <w:sz w:val="28"/>
            <w:szCs w:val="28"/>
          </w:rPr>
          <w:t>E-lekcje historii z Polskim Radiem - materiały dla nauczycieli.</w:t>
        </w:r>
      </w:hyperlink>
      <w:r w:rsidR="0055594F">
        <w:rPr>
          <w:rFonts w:ascii="Garamond" w:hAnsi="Garamond"/>
          <w:bCs/>
          <w:sz w:val="28"/>
          <w:szCs w:val="28"/>
        </w:rPr>
        <w:t xml:space="preserve"> </w:t>
      </w:r>
    </w:p>
    <w:p w:rsidR="0055594F" w:rsidRPr="00BD3030" w:rsidRDefault="0055594F" w:rsidP="0055594F">
      <w:pPr>
        <w:pStyle w:val="intro"/>
        <w:shd w:val="clear" w:color="auto" w:fill="FFFFFF"/>
        <w:spacing w:before="0" w:beforeAutospacing="0" w:after="240" w:afterAutospacing="0"/>
        <w:jc w:val="both"/>
        <w:textAlignment w:val="baseline"/>
        <w:rPr>
          <w:rFonts w:ascii="Garamond" w:hAnsi="Garamond" w:cs="Arial"/>
          <w:bCs/>
          <w:sz w:val="28"/>
          <w:szCs w:val="28"/>
        </w:rPr>
      </w:pPr>
      <w:r w:rsidRPr="00BD3030">
        <w:rPr>
          <w:rFonts w:ascii="Garamond" w:hAnsi="Garamond" w:cs="Arial"/>
          <w:bCs/>
          <w:sz w:val="28"/>
          <w:szCs w:val="28"/>
        </w:rPr>
        <w:t xml:space="preserve">Polskie Radio na swoim portalu internetowym „E-Lekcje historii” przygotowało zestawienie materiałów dla nauczycieli i uczniów do zdalnej nauki historii. To </w:t>
      </w:r>
      <w:r w:rsidRPr="00BD3030">
        <w:rPr>
          <w:rFonts w:ascii="Garamond" w:hAnsi="Garamond" w:cs="Arial"/>
          <w:bCs/>
          <w:sz w:val="28"/>
          <w:szCs w:val="28"/>
        </w:rPr>
        <w:lastRenderedPageBreak/>
        <w:t xml:space="preserve">narzędzie, dzięki któremu w przyjazny sposób można zrozumieć przyczyny, przebieg i skutki najważniejszych wydarzeń w dziejach Polski i świata. </w:t>
      </w:r>
    </w:p>
    <w:p w:rsidR="0055594F" w:rsidRPr="00BD3030" w:rsidRDefault="0055594F" w:rsidP="0055594F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BD3030">
        <w:rPr>
          <w:rFonts w:ascii="Garamond" w:hAnsi="Garamond" w:cs="Arial"/>
          <w:sz w:val="28"/>
          <w:szCs w:val="28"/>
        </w:rPr>
        <w:t>Materiały przygotowane przez portal PolskieRadio24.pl bazują na bogatych zbiorach nagrań z 95-letniej historii Polskiego Radia. Zarówno nauczyciele, jak i uczniowie mogą wsłuchać się w głosy wybitnych postaci, o których do tej pory czytali jedynie w podręcznikach.</w:t>
      </w:r>
    </w:p>
    <w:p w:rsidR="0055594F" w:rsidRPr="00BD3030" w:rsidRDefault="0055594F" w:rsidP="0055594F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BD3030">
        <w:rPr>
          <w:rFonts w:ascii="Garamond" w:hAnsi="Garamond" w:cs="Arial"/>
          <w:sz w:val="28"/>
          <w:szCs w:val="28"/>
        </w:rPr>
        <w:t>W serwisie „E-L</w:t>
      </w:r>
      <w:r>
        <w:rPr>
          <w:rFonts w:ascii="Garamond" w:hAnsi="Garamond" w:cs="Arial"/>
          <w:sz w:val="28"/>
          <w:szCs w:val="28"/>
        </w:rPr>
        <w:t xml:space="preserve">ekcje historii” Polskiego Radia </w:t>
      </w:r>
      <w:r w:rsidRPr="00BD3030">
        <w:rPr>
          <w:rFonts w:ascii="Garamond" w:hAnsi="Garamond" w:cs="Arial"/>
          <w:sz w:val="28"/>
          <w:szCs w:val="28"/>
        </w:rPr>
        <w:t>24  przygotowano wybór artykułów i serwisów historycznych, które urozmaicą zdalną naukę. To najciekawsze audycje historyczne, infografiki, a także materiały interaktywne, które pozwolą zainteresowanym wsłuchać się w opinie najwybitniejszych historyków.</w:t>
      </w:r>
    </w:p>
    <w:p w:rsidR="0055594F" w:rsidRPr="00971B4A" w:rsidRDefault="0055594F" w:rsidP="0055594F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Garamond" w:hAnsi="Garamond" w:cs="Arial"/>
          <w:sz w:val="28"/>
          <w:szCs w:val="28"/>
        </w:rPr>
      </w:pPr>
      <w:r w:rsidRPr="00BD3030">
        <w:rPr>
          <w:rFonts w:ascii="Garamond" w:hAnsi="Garamond" w:cs="Arial"/>
          <w:sz w:val="28"/>
          <w:szCs w:val="28"/>
        </w:rPr>
        <w:t>Wybór materiałów i linków oparty jest o podstawę programową (dla poziomu podstawowego i rozszerzonego) dla liceów i techników.</w:t>
      </w:r>
      <w:r>
        <w:rPr>
          <w:rFonts w:ascii="Garamond" w:hAnsi="Garamond" w:cs="Arial"/>
          <w:sz w:val="28"/>
          <w:szCs w:val="28"/>
        </w:rPr>
        <w:t xml:space="preserve"> </w:t>
      </w:r>
    </w:p>
    <w:p w:rsidR="0055594F" w:rsidRDefault="0055594F" w:rsidP="0055594F">
      <w:pPr>
        <w:autoSpaceDE w:val="0"/>
        <w:autoSpaceDN w:val="0"/>
        <w:adjustRightInd w:val="0"/>
        <w:jc w:val="both"/>
        <w:rPr>
          <w:rFonts w:ascii="Garamond" w:hAnsi="Garamond"/>
          <w:b/>
          <w:color w:val="7030A0"/>
          <w:sz w:val="28"/>
          <w:szCs w:val="28"/>
        </w:rPr>
      </w:pPr>
    </w:p>
    <w:p w:rsidR="00D14DA2" w:rsidRDefault="00D14DA2"/>
    <w:sectPr w:rsidR="00D14DA2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C6" w:rsidRDefault="005C16C6" w:rsidP="00D64812">
      <w:pPr>
        <w:spacing w:before="0" w:after="0" w:line="240" w:lineRule="auto"/>
      </w:pPr>
      <w:r>
        <w:separator/>
      </w:r>
    </w:p>
  </w:endnote>
  <w:endnote w:type="continuationSeparator" w:id="0">
    <w:p w:rsidR="005C16C6" w:rsidRDefault="005C16C6" w:rsidP="00D648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322143"/>
      <w:docPartObj>
        <w:docPartGallery w:val="Page Numbers (Bottom of Page)"/>
        <w:docPartUnique/>
      </w:docPartObj>
    </w:sdtPr>
    <w:sdtEndPr/>
    <w:sdtContent>
      <w:p w:rsidR="00D64812" w:rsidRDefault="00D648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B79">
          <w:rPr>
            <w:noProof/>
          </w:rPr>
          <w:t>2</w:t>
        </w:r>
        <w:r>
          <w:fldChar w:fldCharType="end"/>
        </w:r>
      </w:p>
    </w:sdtContent>
  </w:sdt>
  <w:p w:rsidR="00D64812" w:rsidRDefault="00D648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C6" w:rsidRDefault="005C16C6" w:rsidP="00D64812">
      <w:pPr>
        <w:spacing w:before="0" w:after="0" w:line="240" w:lineRule="auto"/>
      </w:pPr>
      <w:r>
        <w:separator/>
      </w:r>
    </w:p>
  </w:footnote>
  <w:footnote w:type="continuationSeparator" w:id="0">
    <w:p w:rsidR="005C16C6" w:rsidRDefault="005C16C6" w:rsidP="00D6481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23E0"/>
    <w:multiLevelType w:val="hybridMultilevel"/>
    <w:tmpl w:val="F8D6ADC6"/>
    <w:lvl w:ilvl="0" w:tplc="3196D516">
      <w:start w:val="1"/>
      <w:numFmt w:val="decimal"/>
      <w:lvlText w:val="%1)"/>
      <w:lvlJc w:val="left"/>
      <w:pPr>
        <w:ind w:left="360" w:hanging="360"/>
      </w:pPr>
    </w:lvl>
    <w:lvl w:ilvl="1" w:tplc="6ACEC7E8" w:tentative="1">
      <w:start w:val="1"/>
      <w:numFmt w:val="lowerLetter"/>
      <w:lvlText w:val="%2."/>
      <w:lvlJc w:val="left"/>
      <w:pPr>
        <w:ind w:left="1080" w:hanging="360"/>
      </w:pPr>
    </w:lvl>
    <w:lvl w:ilvl="2" w:tplc="AE9AC97A" w:tentative="1">
      <w:start w:val="1"/>
      <w:numFmt w:val="lowerRoman"/>
      <w:lvlText w:val="%3."/>
      <w:lvlJc w:val="right"/>
      <w:pPr>
        <w:ind w:left="1800" w:hanging="180"/>
      </w:pPr>
    </w:lvl>
    <w:lvl w:ilvl="3" w:tplc="DA30E8A0" w:tentative="1">
      <w:start w:val="1"/>
      <w:numFmt w:val="decimal"/>
      <w:lvlText w:val="%4."/>
      <w:lvlJc w:val="left"/>
      <w:pPr>
        <w:ind w:left="2520" w:hanging="360"/>
      </w:pPr>
    </w:lvl>
    <w:lvl w:ilvl="4" w:tplc="EF7E588C" w:tentative="1">
      <w:start w:val="1"/>
      <w:numFmt w:val="lowerLetter"/>
      <w:lvlText w:val="%5."/>
      <w:lvlJc w:val="left"/>
      <w:pPr>
        <w:ind w:left="3240" w:hanging="360"/>
      </w:pPr>
    </w:lvl>
    <w:lvl w:ilvl="5" w:tplc="43EC4988" w:tentative="1">
      <w:start w:val="1"/>
      <w:numFmt w:val="lowerRoman"/>
      <w:lvlText w:val="%6."/>
      <w:lvlJc w:val="right"/>
      <w:pPr>
        <w:ind w:left="3960" w:hanging="180"/>
      </w:pPr>
    </w:lvl>
    <w:lvl w:ilvl="6" w:tplc="3544FF60" w:tentative="1">
      <w:start w:val="1"/>
      <w:numFmt w:val="decimal"/>
      <w:lvlText w:val="%7."/>
      <w:lvlJc w:val="left"/>
      <w:pPr>
        <w:ind w:left="4680" w:hanging="360"/>
      </w:pPr>
    </w:lvl>
    <w:lvl w:ilvl="7" w:tplc="D29E8712" w:tentative="1">
      <w:start w:val="1"/>
      <w:numFmt w:val="lowerLetter"/>
      <w:lvlText w:val="%8."/>
      <w:lvlJc w:val="left"/>
      <w:pPr>
        <w:ind w:left="5400" w:hanging="360"/>
      </w:pPr>
    </w:lvl>
    <w:lvl w:ilvl="8" w:tplc="29D681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9B67BE"/>
    <w:multiLevelType w:val="hybridMultilevel"/>
    <w:tmpl w:val="EDE2B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74572"/>
    <w:multiLevelType w:val="hybridMultilevel"/>
    <w:tmpl w:val="0E58B2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A0EDB"/>
    <w:multiLevelType w:val="hybridMultilevel"/>
    <w:tmpl w:val="5A2CE102"/>
    <w:lvl w:ilvl="0" w:tplc="BCB01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468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CCD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E8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812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F65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A0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432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62D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4F"/>
    <w:rsid w:val="002A7B79"/>
    <w:rsid w:val="00545062"/>
    <w:rsid w:val="0055594F"/>
    <w:rsid w:val="005C16C6"/>
    <w:rsid w:val="00750EB2"/>
    <w:rsid w:val="00863FF5"/>
    <w:rsid w:val="00AA6BF1"/>
    <w:rsid w:val="00CF7533"/>
    <w:rsid w:val="00D14DA2"/>
    <w:rsid w:val="00D6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94F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5594F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55594F"/>
  </w:style>
  <w:style w:type="paragraph" w:styleId="Akapitzlist">
    <w:name w:val="List Paragraph"/>
    <w:basedOn w:val="Normalny"/>
    <w:link w:val="AkapitzlistZnak"/>
    <w:uiPriority w:val="34"/>
    <w:qFormat/>
    <w:rsid w:val="0055594F"/>
    <w:pPr>
      <w:ind w:left="720"/>
      <w:contextualSpacing/>
    </w:pPr>
    <w:rPr>
      <w:rFonts w:eastAsiaTheme="minorHAns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55594F"/>
    <w:pPr>
      <w:spacing w:beforeAutospacing="1" w:after="100" w:afterAutospacing="1"/>
    </w:pPr>
    <w:rPr>
      <w:rFonts w:ascii="Times New Roman" w:hAnsi="Times New Roman" w:cs="Times New Roman"/>
    </w:rPr>
  </w:style>
  <w:style w:type="paragraph" w:customStyle="1" w:styleId="intro">
    <w:name w:val="intro"/>
    <w:basedOn w:val="Normalny"/>
    <w:rsid w:val="0055594F"/>
    <w:pPr>
      <w:spacing w:beforeAutospacing="1" w:after="100" w:afterAutospacing="1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D6481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812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6481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812"/>
    <w:rPr>
      <w:rFonts w:eastAsiaTheme="minorEastAsi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81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812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94F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5594F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55594F"/>
  </w:style>
  <w:style w:type="paragraph" w:styleId="Akapitzlist">
    <w:name w:val="List Paragraph"/>
    <w:basedOn w:val="Normalny"/>
    <w:link w:val="AkapitzlistZnak"/>
    <w:uiPriority w:val="34"/>
    <w:qFormat/>
    <w:rsid w:val="0055594F"/>
    <w:pPr>
      <w:ind w:left="720"/>
      <w:contextualSpacing/>
    </w:pPr>
    <w:rPr>
      <w:rFonts w:eastAsiaTheme="minorHAns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55594F"/>
    <w:pPr>
      <w:spacing w:beforeAutospacing="1" w:after="100" w:afterAutospacing="1"/>
    </w:pPr>
    <w:rPr>
      <w:rFonts w:ascii="Times New Roman" w:hAnsi="Times New Roman" w:cs="Times New Roman"/>
    </w:rPr>
  </w:style>
  <w:style w:type="paragraph" w:customStyle="1" w:styleId="intro">
    <w:name w:val="intro"/>
    <w:basedOn w:val="Normalny"/>
    <w:rsid w:val="0055594F"/>
    <w:pPr>
      <w:spacing w:beforeAutospacing="1" w:after="100" w:afterAutospacing="1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D6481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812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6481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812"/>
    <w:rPr>
      <w:rFonts w:eastAsiaTheme="minorEastAsi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81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81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d.tvp.pl/" TargetMode="External"/><Relationship Id="rId13" Type="http://schemas.openxmlformats.org/officeDocument/2006/relationships/image" Target="media/image3.jpg"/><Relationship Id="rId18" Type="http://schemas.openxmlformats.org/officeDocument/2006/relationships/image" Target="media/image8.jp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0.jpg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image" Target="media/image7.jp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20" Type="http://schemas.openxmlformats.org/officeDocument/2006/relationships/hyperlink" Target="https://vod.tvp.pl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24" Type="http://schemas.openxmlformats.org/officeDocument/2006/relationships/hyperlink" Target="https://www.polskieradio.pl/elekcje-historii/Tag18349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image" Target="media/image12.jpg"/><Relationship Id="rId10" Type="http://schemas.openxmlformats.org/officeDocument/2006/relationships/hyperlink" Target="https://vod.tvp.pl/" TargetMode="External"/><Relationship Id="rId19" Type="http://schemas.openxmlformats.org/officeDocument/2006/relationships/image" Target="media/image9.jpg"/><Relationship Id="rId4" Type="http://schemas.openxmlformats.org/officeDocument/2006/relationships/settings" Target="settings.xml"/><Relationship Id="rId9" Type="http://schemas.openxmlformats.org/officeDocument/2006/relationships/hyperlink" Target="https://www.tvp.pl/47318246/tvp-i-men-uruchamiaja-projekt-szkola-z-tvp-sprawdz-plan-lekcji" TargetMode="External"/><Relationship Id="rId14" Type="http://schemas.openxmlformats.org/officeDocument/2006/relationships/image" Target="media/image4.jpg"/><Relationship Id="rId22" Type="http://schemas.openxmlformats.org/officeDocument/2006/relationships/image" Target="media/image11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Tołwińska Roksana</dc:creator>
  <cp:lastModifiedBy>Grazynka</cp:lastModifiedBy>
  <cp:revision>2</cp:revision>
  <cp:lastPrinted>2020-04-21T06:44:00Z</cp:lastPrinted>
  <dcterms:created xsi:type="dcterms:W3CDTF">2020-04-24T17:59:00Z</dcterms:created>
  <dcterms:modified xsi:type="dcterms:W3CDTF">2020-04-24T17:59:00Z</dcterms:modified>
</cp:coreProperties>
</file>